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95322" w14:textId="77777777" w:rsidR="00A17328" w:rsidRPr="00A17328" w:rsidRDefault="00A17328" w:rsidP="00A173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A17328">
        <w:rPr>
          <w:rFonts w:ascii="Times New Roman" w:eastAsia="Times New Roman" w:hAnsi="Times New Roman" w:cs="Times New Roman"/>
          <w:b/>
          <w:bCs/>
          <w:lang w:eastAsia="pl-PL"/>
        </w:rPr>
        <w:t>OCENA</w:t>
      </w:r>
    </w:p>
    <w:p w14:paraId="07673CEF" w14:textId="77777777" w:rsidR="00A17328" w:rsidRPr="00A17328" w:rsidRDefault="00A17328" w:rsidP="00A173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A17328">
        <w:rPr>
          <w:rFonts w:ascii="Times New Roman" w:eastAsia="Times New Roman" w:hAnsi="Times New Roman" w:cs="Times New Roman"/>
          <w:b/>
          <w:bCs/>
          <w:lang w:eastAsia="pl-PL"/>
        </w:rPr>
        <w:t xml:space="preserve">stanu i możliwości bezpiecznego użytkowania wyrobów zawierających </w:t>
      </w:r>
      <w:r w:rsidRPr="00A17328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azbest</w:t>
      </w:r>
    </w:p>
    <w:p w14:paraId="1E9960C9" w14:textId="77777777" w:rsidR="00A17328" w:rsidRPr="00A17328" w:rsidRDefault="00A17328" w:rsidP="00A17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17328">
        <w:rPr>
          <w:rFonts w:ascii="Times New Roman" w:eastAsia="Times New Roman" w:hAnsi="Times New Roman" w:cs="Times New Roman"/>
          <w:lang w:eastAsia="pl-PL"/>
        </w:rPr>
        <w:t>Nazwa miejsca/obiektu/urządzenia budowlanego/instalacji przemysłowej:</w:t>
      </w:r>
    </w:p>
    <w:p w14:paraId="7D22CF30" w14:textId="77777777" w:rsidR="00A17328" w:rsidRPr="00A17328" w:rsidRDefault="00A17328" w:rsidP="00A17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17328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14:paraId="3B737247" w14:textId="77777777" w:rsidR="00A17328" w:rsidRPr="00A17328" w:rsidRDefault="00A17328" w:rsidP="00A17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17328">
        <w:rPr>
          <w:rFonts w:ascii="Times New Roman" w:eastAsia="Times New Roman" w:hAnsi="Times New Roman" w:cs="Times New Roman"/>
          <w:lang w:eastAsia="pl-PL"/>
        </w:rPr>
        <w:t>Adres miejsca/obiektu/urządzenia budowlanego/instalacji przemysłowej:</w:t>
      </w:r>
    </w:p>
    <w:p w14:paraId="56F3E1C9" w14:textId="77777777" w:rsidR="00A17328" w:rsidRPr="00A17328" w:rsidRDefault="00A17328" w:rsidP="00A17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17328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14:paraId="6529CD9C" w14:textId="77777777" w:rsidR="00A17328" w:rsidRPr="00A17328" w:rsidRDefault="00A17328" w:rsidP="00A17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17328">
        <w:rPr>
          <w:rFonts w:ascii="Times New Roman" w:eastAsia="Times New Roman" w:hAnsi="Times New Roman" w:cs="Times New Roman"/>
          <w:lang w:eastAsia="pl-PL"/>
        </w:rPr>
        <w:t>Rodzaj zabudowy</w:t>
      </w:r>
      <w:r w:rsidRPr="00A17328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A17328">
        <w:rPr>
          <w:rFonts w:ascii="Times New Roman" w:eastAsia="Times New Roman" w:hAnsi="Times New Roman" w:cs="Times New Roman"/>
          <w:lang w:eastAsia="pl-PL"/>
        </w:rPr>
        <w:t>: ....................................................................................................................</w:t>
      </w:r>
    </w:p>
    <w:p w14:paraId="0FC1C19A" w14:textId="77777777" w:rsidR="00A17328" w:rsidRPr="00A17328" w:rsidRDefault="00A17328" w:rsidP="00A17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17328">
        <w:rPr>
          <w:rFonts w:ascii="Times New Roman" w:eastAsia="Times New Roman" w:hAnsi="Times New Roman" w:cs="Times New Roman"/>
          <w:lang w:eastAsia="pl-PL"/>
        </w:rPr>
        <w:t>Numer działki ewidencyjnej</w:t>
      </w:r>
      <w:r w:rsidRPr="00A17328">
        <w:rPr>
          <w:rFonts w:ascii="Times New Roman" w:eastAsia="Times New Roman" w:hAnsi="Times New Roman" w:cs="Times New Roman"/>
          <w:vertAlign w:val="superscript"/>
          <w:lang w:eastAsia="pl-PL"/>
        </w:rPr>
        <w:t>2)</w:t>
      </w:r>
      <w:r w:rsidRPr="00A17328">
        <w:rPr>
          <w:rFonts w:ascii="Times New Roman" w:eastAsia="Times New Roman" w:hAnsi="Times New Roman" w:cs="Times New Roman"/>
          <w:lang w:eastAsia="pl-PL"/>
        </w:rPr>
        <w:t>: ....................................................................................................</w:t>
      </w:r>
    </w:p>
    <w:p w14:paraId="172CE1F4" w14:textId="77777777" w:rsidR="00A17328" w:rsidRPr="00A17328" w:rsidRDefault="00A17328" w:rsidP="00A17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17328">
        <w:rPr>
          <w:rFonts w:ascii="Times New Roman" w:eastAsia="Times New Roman" w:hAnsi="Times New Roman" w:cs="Times New Roman"/>
          <w:lang w:eastAsia="pl-PL"/>
        </w:rPr>
        <w:t>Numer obrębu ewidencyjnego</w:t>
      </w:r>
      <w:r w:rsidRPr="00A17328">
        <w:rPr>
          <w:rFonts w:ascii="Times New Roman" w:eastAsia="Times New Roman" w:hAnsi="Times New Roman" w:cs="Times New Roman"/>
          <w:vertAlign w:val="superscript"/>
          <w:lang w:eastAsia="pl-PL"/>
        </w:rPr>
        <w:t>2)</w:t>
      </w:r>
      <w:r w:rsidRPr="00A17328">
        <w:rPr>
          <w:rFonts w:ascii="Times New Roman" w:eastAsia="Times New Roman" w:hAnsi="Times New Roman" w:cs="Times New Roman"/>
          <w:lang w:eastAsia="pl-PL"/>
        </w:rPr>
        <w:t>: .................................................................................................</w:t>
      </w:r>
    </w:p>
    <w:p w14:paraId="2FE4F92D" w14:textId="77777777" w:rsidR="00A17328" w:rsidRPr="00A17328" w:rsidRDefault="00A17328" w:rsidP="00A17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17328">
        <w:rPr>
          <w:rFonts w:ascii="Times New Roman" w:eastAsia="Times New Roman" w:hAnsi="Times New Roman" w:cs="Times New Roman"/>
          <w:lang w:eastAsia="pl-PL"/>
        </w:rPr>
        <w:t>Nazwa, rodzaj wyrobu</w:t>
      </w:r>
      <w:r w:rsidRPr="00A17328">
        <w:rPr>
          <w:rFonts w:ascii="Times New Roman" w:eastAsia="Times New Roman" w:hAnsi="Times New Roman" w:cs="Times New Roman"/>
          <w:vertAlign w:val="superscript"/>
          <w:lang w:eastAsia="pl-PL"/>
        </w:rPr>
        <w:t>3)</w:t>
      </w:r>
      <w:r w:rsidRPr="00A17328">
        <w:rPr>
          <w:rFonts w:ascii="Times New Roman" w:eastAsia="Times New Roman" w:hAnsi="Times New Roman" w:cs="Times New Roman"/>
          <w:lang w:eastAsia="pl-PL"/>
        </w:rPr>
        <w:t>: .............................................................................................................</w:t>
      </w:r>
    </w:p>
    <w:p w14:paraId="7E37FB46" w14:textId="77777777" w:rsidR="00A17328" w:rsidRPr="00A17328" w:rsidRDefault="00A17328" w:rsidP="00A17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17328">
        <w:rPr>
          <w:rFonts w:ascii="Times New Roman" w:eastAsia="Times New Roman" w:hAnsi="Times New Roman" w:cs="Times New Roman"/>
          <w:lang w:eastAsia="pl-PL"/>
        </w:rPr>
        <w:t>Ilość wyrobów</w:t>
      </w:r>
      <w:r w:rsidRPr="00A17328">
        <w:rPr>
          <w:rFonts w:ascii="Times New Roman" w:eastAsia="Times New Roman" w:hAnsi="Times New Roman" w:cs="Times New Roman"/>
          <w:vertAlign w:val="superscript"/>
          <w:lang w:eastAsia="pl-PL"/>
        </w:rPr>
        <w:t>4)</w:t>
      </w:r>
      <w:r w:rsidRPr="00A17328">
        <w:rPr>
          <w:rFonts w:ascii="Times New Roman" w:eastAsia="Times New Roman" w:hAnsi="Times New Roman" w:cs="Times New Roman"/>
          <w:lang w:eastAsia="pl-PL"/>
        </w:rPr>
        <w:t>: .........................................................................................................................</w:t>
      </w:r>
    </w:p>
    <w:p w14:paraId="44AFBB05" w14:textId="77777777" w:rsidR="00A17328" w:rsidRPr="00A17328" w:rsidRDefault="00A17328" w:rsidP="00A17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17328">
        <w:rPr>
          <w:rFonts w:ascii="Times New Roman" w:eastAsia="Times New Roman" w:hAnsi="Times New Roman" w:cs="Times New Roman"/>
          <w:lang w:eastAsia="pl-PL"/>
        </w:rPr>
        <w:t>Data sporządzenia poprzedniej oceny</w:t>
      </w:r>
      <w:r w:rsidRPr="00A17328">
        <w:rPr>
          <w:rFonts w:ascii="Times New Roman" w:eastAsia="Times New Roman" w:hAnsi="Times New Roman" w:cs="Times New Roman"/>
          <w:vertAlign w:val="superscript"/>
          <w:lang w:eastAsia="pl-PL"/>
        </w:rPr>
        <w:t>5)</w:t>
      </w:r>
      <w:r w:rsidRPr="00A17328">
        <w:rPr>
          <w:rFonts w:ascii="Times New Roman" w:eastAsia="Times New Roman" w:hAnsi="Times New Roman" w:cs="Times New Roman"/>
          <w:lang w:eastAsia="pl-PL"/>
        </w:rPr>
        <w:t>: .....................................................................................</w:t>
      </w:r>
    </w:p>
    <w:tbl>
      <w:tblPr>
        <w:tblW w:w="1008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"/>
        <w:gridCol w:w="7885"/>
        <w:gridCol w:w="704"/>
        <w:gridCol w:w="657"/>
      </w:tblGrid>
      <w:tr w:rsidR="00A17328" w:rsidRPr="00A17328" w14:paraId="4234C463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A67BC5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Grupa/ nr</w:t>
            </w:r>
          </w:p>
        </w:tc>
        <w:tc>
          <w:tcPr>
            <w:tcW w:w="0" w:type="auto"/>
            <w:vAlign w:val="center"/>
            <w:hideMark/>
          </w:tcPr>
          <w:p w14:paraId="21E6FCF3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Rodzaj i stan wyrobu</w:t>
            </w:r>
          </w:p>
        </w:tc>
        <w:tc>
          <w:tcPr>
            <w:tcW w:w="0" w:type="auto"/>
            <w:vAlign w:val="center"/>
            <w:hideMark/>
          </w:tcPr>
          <w:p w14:paraId="3582BB96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Punkty</w:t>
            </w:r>
          </w:p>
        </w:tc>
        <w:tc>
          <w:tcPr>
            <w:tcW w:w="0" w:type="auto"/>
            <w:vAlign w:val="center"/>
            <w:hideMark/>
          </w:tcPr>
          <w:p w14:paraId="73634401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Ocena</w:t>
            </w:r>
          </w:p>
        </w:tc>
      </w:tr>
      <w:tr w:rsidR="00A17328" w:rsidRPr="00A17328" w14:paraId="054B183E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5EE4B3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C78A5F5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B837673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D6420CB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</w:tr>
      <w:tr w:rsidR="00A17328" w:rsidRPr="00A17328" w14:paraId="1AEA2CFF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EDA5D1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33FF0B9B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Sposób zastosowania </w:t>
            </w:r>
            <w:r w:rsidRPr="00A1732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  <w:t>azbestu</w:t>
            </w:r>
          </w:p>
        </w:tc>
        <w:tc>
          <w:tcPr>
            <w:tcW w:w="0" w:type="auto"/>
            <w:vAlign w:val="center"/>
            <w:hideMark/>
          </w:tcPr>
          <w:p w14:paraId="5A6D1A7D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269E1DCE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52CBABFD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CCFF37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767ACE1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 xml:space="preserve">Powierzchnia pokryta masą natryskową z </w:t>
            </w:r>
            <w:r w:rsidRPr="00A17328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azbestem</w:t>
            </w: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 xml:space="preserve"> (torkret) </w:t>
            </w:r>
          </w:p>
        </w:tc>
        <w:tc>
          <w:tcPr>
            <w:tcW w:w="0" w:type="auto"/>
            <w:vAlign w:val="center"/>
            <w:hideMark/>
          </w:tcPr>
          <w:p w14:paraId="0F603405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78B85617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36B00AB5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91D7A8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80B448F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 xml:space="preserve">Tynk zawierający </w:t>
            </w:r>
            <w:r w:rsidRPr="00A17328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azbest</w:t>
            </w:r>
          </w:p>
        </w:tc>
        <w:tc>
          <w:tcPr>
            <w:tcW w:w="0" w:type="auto"/>
            <w:vAlign w:val="center"/>
            <w:hideMark/>
          </w:tcPr>
          <w:p w14:paraId="63521DCE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604E4B6A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243E9639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979C7F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55B6657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 xml:space="preserve">Lekkie płyty izolacyjne z </w:t>
            </w:r>
            <w:r w:rsidRPr="00A17328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azbestem</w:t>
            </w: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 xml:space="preserve"> (ciężar obj. &lt; 1 000 kg/m</w:t>
            </w:r>
            <w:r w:rsidRPr="00A17328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3</w:t>
            </w: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</w:p>
        </w:tc>
        <w:tc>
          <w:tcPr>
            <w:tcW w:w="0" w:type="auto"/>
            <w:vAlign w:val="center"/>
            <w:hideMark/>
          </w:tcPr>
          <w:p w14:paraId="5E71E5E7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528DC800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165D23AD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15C39B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DFDBBF2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 xml:space="preserve">Pozostałe wyroby z </w:t>
            </w:r>
            <w:r w:rsidRPr="00A17328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azbestem</w:t>
            </w: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 xml:space="preserve"> (np. pokrycia dachowe, elewacyjne) </w:t>
            </w:r>
          </w:p>
        </w:tc>
        <w:tc>
          <w:tcPr>
            <w:tcW w:w="0" w:type="auto"/>
            <w:vAlign w:val="center"/>
            <w:hideMark/>
          </w:tcPr>
          <w:p w14:paraId="7A1FF3F3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36DEA498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47227599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E7021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II</w:t>
            </w:r>
          </w:p>
        </w:tc>
        <w:tc>
          <w:tcPr>
            <w:tcW w:w="0" w:type="auto"/>
            <w:vAlign w:val="center"/>
            <w:hideMark/>
          </w:tcPr>
          <w:p w14:paraId="26905205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Struktura powierzchni wyrobu z </w:t>
            </w:r>
            <w:r w:rsidRPr="00A1732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  <w:t>azbestem</w:t>
            </w:r>
          </w:p>
        </w:tc>
        <w:tc>
          <w:tcPr>
            <w:tcW w:w="0" w:type="auto"/>
            <w:vAlign w:val="center"/>
            <w:hideMark/>
          </w:tcPr>
          <w:p w14:paraId="09A74DDB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72627B56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42DC504D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064308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B463237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Duże uszkodzenia powierzchni, naruszona struktura włókien</w:t>
            </w:r>
          </w:p>
        </w:tc>
        <w:tc>
          <w:tcPr>
            <w:tcW w:w="0" w:type="auto"/>
            <w:vAlign w:val="center"/>
            <w:hideMark/>
          </w:tcPr>
          <w:p w14:paraId="2F015D8B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14:paraId="626E771C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20024F2F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017FBA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98DCFAB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Niewielkie uszkodzenia powierzchni (rysy, odpryski, załamania), naruszona struktura włókien</w:t>
            </w:r>
          </w:p>
        </w:tc>
        <w:tc>
          <w:tcPr>
            <w:tcW w:w="0" w:type="auto"/>
            <w:vAlign w:val="center"/>
            <w:hideMark/>
          </w:tcPr>
          <w:p w14:paraId="0064CFCE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3684CEE7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24ACE7AE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A48915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A2B974A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Ścisła struktura włókien przy braku warstwy zabezpieczającej lub jej dużych ubytkach</w:t>
            </w:r>
          </w:p>
        </w:tc>
        <w:tc>
          <w:tcPr>
            <w:tcW w:w="0" w:type="auto"/>
            <w:vAlign w:val="center"/>
            <w:hideMark/>
          </w:tcPr>
          <w:p w14:paraId="6557AF3F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6FEAFB05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5ADE232C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40B13D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4DC3F64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Warstwa zabezpieczająca bez uszkodzeń</w:t>
            </w:r>
          </w:p>
        </w:tc>
        <w:tc>
          <w:tcPr>
            <w:tcW w:w="0" w:type="auto"/>
            <w:vAlign w:val="center"/>
            <w:hideMark/>
          </w:tcPr>
          <w:p w14:paraId="107884B8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A8852D1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353FA422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F82395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III</w:t>
            </w:r>
          </w:p>
        </w:tc>
        <w:tc>
          <w:tcPr>
            <w:tcW w:w="0" w:type="auto"/>
            <w:vAlign w:val="center"/>
            <w:hideMark/>
          </w:tcPr>
          <w:p w14:paraId="4879C160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Możliwość uszkodzenia powierzchni wyrobu z </w:t>
            </w:r>
            <w:r w:rsidRPr="00A1732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  <w:t>azbestem</w:t>
            </w:r>
          </w:p>
        </w:tc>
        <w:tc>
          <w:tcPr>
            <w:tcW w:w="0" w:type="auto"/>
            <w:vAlign w:val="center"/>
            <w:hideMark/>
          </w:tcPr>
          <w:p w14:paraId="01FC6D33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BF5F187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3CA0E8B5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887FE5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09F6256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Wyrób jest przedmiotem jakichś prac</w:t>
            </w:r>
          </w:p>
        </w:tc>
        <w:tc>
          <w:tcPr>
            <w:tcW w:w="0" w:type="auto"/>
            <w:vAlign w:val="center"/>
            <w:hideMark/>
          </w:tcPr>
          <w:p w14:paraId="3D8C5788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4C06D186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5F30DAAA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0C383B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63D5E60E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 xml:space="preserve">Wyrób bezpośrednio dostępny (do wysokości 2 m) </w:t>
            </w:r>
          </w:p>
        </w:tc>
        <w:tc>
          <w:tcPr>
            <w:tcW w:w="0" w:type="auto"/>
            <w:vAlign w:val="center"/>
            <w:hideMark/>
          </w:tcPr>
          <w:p w14:paraId="1FE790E3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11AE1A3A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4841C49E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41A36A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21271CC9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Wyrób narażony na uszkodzenia mechaniczne</w:t>
            </w:r>
          </w:p>
        </w:tc>
        <w:tc>
          <w:tcPr>
            <w:tcW w:w="0" w:type="auto"/>
            <w:vAlign w:val="center"/>
            <w:hideMark/>
          </w:tcPr>
          <w:p w14:paraId="7488077C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194104B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3746D369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0C428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6A11F571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Wyrób narażony na wstrząsy i drgania lub czynniki atmosferyczne</w:t>
            </w:r>
          </w:p>
        </w:tc>
        <w:tc>
          <w:tcPr>
            <w:tcW w:w="0" w:type="auto"/>
            <w:vAlign w:val="center"/>
            <w:hideMark/>
          </w:tcPr>
          <w:p w14:paraId="4E01D1C2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36D8D3EC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0CD1060A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293258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4E7D3395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Wyrób nie jest narażony na wpływy zewnętrzne</w:t>
            </w:r>
          </w:p>
        </w:tc>
        <w:tc>
          <w:tcPr>
            <w:tcW w:w="0" w:type="auto"/>
            <w:vAlign w:val="center"/>
            <w:hideMark/>
          </w:tcPr>
          <w:p w14:paraId="3430BE43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CFFCFBB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395F504A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E15D96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IV</w:t>
            </w:r>
          </w:p>
        </w:tc>
        <w:tc>
          <w:tcPr>
            <w:tcW w:w="0" w:type="auto"/>
            <w:vAlign w:val="center"/>
            <w:hideMark/>
          </w:tcPr>
          <w:p w14:paraId="65D026EC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Miejsce usytuowania wyrobu w stosunku do pomieszczeń użytkowych</w:t>
            </w:r>
          </w:p>
        </w:tc>
        <w:tc>
          <w:tcPr>
            <w:tcW w:w="0" w:type="auto"/>
            <w:vAlign w:val="center"/>
            <w:hideMark/>
          </w:tcPr>
          <w:p w14:paraId="7D7206FE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1A83479F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031317EA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980332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1ABF669D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Bezpośrednio w pomieszczeniu</w:t>
            </w:r>
          </w:p>
        </w:tc>
        <w:tc>
          <w:tcPr>
            <w:tcW w:w="0" w:type="auto"/>
            <w:vAlign w:val="center"/>
            <w:hideMark/>
          </w:tcPr>
          <w:p w14:paraId="3BD05985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43071DE8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123DDF35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891C31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3D0B2F69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Za zawieszonym, nieszczelnym sufitem lub innym pokryciem</w:t>
            </w:r>
          </w:p>
        </w:tc>
        <w:tc>
          <w:tcPr>
            <w:tcW w:w="0" w:type="auto"/>
            <w:vAlign w:val="center"/>
            <w:hideMark/>
          </w:tcPr>
          <w:p w14:paraId="7126B50B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74FC6865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6E24A8F8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A8B91C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14:paraId="65D2649A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 xml:space="preserve">W systemie wywietrzania pomieszczenia (kanały wentylacyjne) </w:t>
            </w:r>
          </w:p>
        </w:tc>
        <w:tc>
          <w:tcPr>
            <w:tcW w:w="0" w:type="auto"/>
            <w:vAlign w:val="center"/>
            <w:hideMark/>
          </w:tcPr>
          <w:p w14:paraId="536A4455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2ECC494C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102231C3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73336C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51887D7E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 xml:space="preserve">Na zewnątrz obiektu (np. tynk) </w:t>
            </w:r>
          </w:p>
        </w:tc>
        <w:tc>
          <w:tcPr>
            <w:tcW w:w="0" w:type="auto"/>
            <w:vAlign w:val="center"/>
            <w:hideMark/>
          </w:tcPr>
          <w:p w14:paraId="7C431AA5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35621DE9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00800D6C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DBCF93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2DB6E3B0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 xml:space="preserve">Elementy obiektu (np. osłony balkonowe, filarki międzyokienne) </w:t>
            </w:r>
          </w:p>
        </w:tc>
        <w:tc>
          <w:tcPr>
            <w:tcW w:w="0" w:type="auto"/>
            <w:vAlign w:val="center"/>
            <w:hideMark/>
          </w:tcPr>
          <w:p w14:paraId="5C49B3FF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28B2E68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6FC06BB1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8FA035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6001DF07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Za zawieszonym szczelnym sufitem lub innym pokryciem, ponad pyłoszczelną powierzchnią lub poza szczelnym kanałem wentylacyjnym</w:t>
            </w:r>
          </w:p>
        </w:tc>
        <w:tc>
          <w:tcPr>
            <w:tcW w:w="0" w:type="auto"/>
            <w:vAlign w:val="center"/>
            <w:hideMark/>
          </w:tcPr>
          <w:p w14:paraId="42D609AD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83E0E89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1E37C240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F061E8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77E8DDD1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 xml:space="preserve">Bez kontaktu z pomieszczeniem (np. na dachu odizolowanym od pomieszczeń mieszkalnych) </w:t>
            </w:r>
          </w:p>
        </w:tc>
        <w:tc>
          <w:tcPr>
            <w:tcW w:w="0" w:type="auto"/>
            <w:vAlign w:val="center"/>
            <w:hideMark/>
          </w:tcPr>
          <w:p w14:paraId="3B928147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E765F6D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2FA13AB1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23C938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14:paraId="63EB5D7B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Wykorzystanie miejsca/obiektu/urządzenia budowlanego/instalacji przemysłowej</w:t>
            </w:r>
          </w:p>
        </w:tc>
        <w:tc>
          <w:tcPr>
            <w:tcW w:w="0" w:type="auto"/>
            <w:vAlign w:val="center"/>
            <w:hideMark/>
          </w:tcPr>
          <w:p w14:paraId="576E265A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37C22F66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3965CB86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555B96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00A767AE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Regularne przez dzieci, młodzież lub sportowców</w:t>
            </w:r>
          </w:p>
        </w:tc>
        <w:tc>
          <w:tcPr>
            <w:tcW w:w="0" w:type="auto"/>
            <w:vAlign w:val="center"/>
            <w:hideMark/>
          </w:tcPr>
          <w:p w14:paraId="31413E0D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2EF64946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16B04B66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3DA1A5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046EFD87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 xml:space="preserve">Stałe lub częste (np. zamieszkanie, miejsce pracy) </w:t>
            </w:r>
          </w:p>
        </w:tc>
        <w:tc>
          <w:tcPr>
            <w:tcW w:w="0" w:type="auto"/>
            <w:vAlign w:val="center"/>
            <w:hideMark/>
          </w:tcPr>
          <w:p w14:paraId="3100DB91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08F41402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0652602B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494427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09C83336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 xml:space="preserve">Czasowe (np. domki rekreacyjne) </w:t>
            </w:r>
          </w:p>
        </w:tc>
        <w:tc>
          <w:tcPr>
            <w:tcW w:w="0" w:type="auto"/>
            <w:vAlign w:val="center"/>
            <w:hideMark/>
          </w:tcPr>
          <w:p w14:paraId="60614414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0E7DAC94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59CE00C1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00027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2F52AA4A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 xml:space="preserve">Rzadkie (np. strychy, piwnice, komórki) </w:t>
            </w:r>
          </w:p>
        </w:tc>
        <w:tc>
          <w:tcPr>
            <w:tcW w:w="0" w:type="auto"/>
            <w:vAlign w:val="center"/>
            <w:hideMark/>
          </w:tcPr>
          <w:p w14:paraId="115BB5B9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6572FB6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4A8FF281" w14:textId="77777777" w:rsidTr="00A17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FFC953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45DB4D7E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 xml:space="preserve">Nieużytkowane (np. opuszczone zabudowania mieszkalne lub gospodarskie, wyłączone z użytkowania obiekty, urządzenia lub instalacje) </w:t>
            </w:r>
          </w:p>
        </w:tc>
        <w:tc>
          <w:tcPr>
            <w:tcW w:w="0" w:type="auto"/>
            <w:vAlign w:val="center"/>
            <w:hideMark/>
          </w:tcPr>
          <w:p w14:paraId="0938BA89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058D27D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02C31BF7" w14:textId="77777777" w:rsidTr="00A1732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0F572AB0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SUMA PUNKTÓW OCENY</w:t>
            </w:r>
          </w:p>
        </w:tc>
        <w:tc>
          <w:tcPr>
            <w:tcW w:w="0" w:type="auto"/>
            <w:vAlign w:val="center"/>
            <w:hideMark/>
          </w:tcPr>
          <w:p w14:paraId="1E0D6407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17328" w:rsidRPr="00A17328" w14:paraId="6558D431" w14:textId="77777777" w:rsidTr="00A1732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121487C8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732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STOPIEŃ PILNOŚCI</w:t>
            </w:r>
          </w:p>
        </w:tc>
        <w:tc>
          <w:tcPr>
            <w:tcW w:w="0" w:type="auto"/>
            <w:vAlign w:val="center"/>
            <w:hideMark/>
          </w:tcPr>
          <w:p w14:paraId="38A9CE37" w14:textId="77777777" w:rsidR="00A17328" w:rsidRPr="00A17328" w:rsidRDefault="00A17328" w:rsidP="00A1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1BD14F31" w14:textId="40E4E42A" w:rsidR="00A17328" w:rsidRDefault="00A17328" w:rsidP="00A1732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17328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UWAGA:</w:t>
      </w: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 każdej z pięciu grup arkusza należy wskazać co najmniej jedną pozycję. Jeśli w grupie zostanie wskazana więcej niż jedna pozycja, sumując punkty z poszczególnych grup, należy uwzględnić tylko pozycję o najwyższej punktacji w danej grupie. Sumaryczna liczba punktów pozwala określić stopień pilności:</w:t>
      </w:r>
    </w:p>
    <w:p w14:paraId="281201CA" w14:textId="77777777" w:rsidR="00A17328" w:rsidRPr="00A17328" w:rsidRDefault="00A17328" w:rsidP="00A1732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7D7DA26" w14:textId="77777777" w:rsidR="00A17328" w:rsidRP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17328">
        <w:rPr>
          <w:rFonts w:ascii="Times New Roman" w:eastAsia="Times New Roman" w:hAnsi="Times New Roman" w:cs="Times New Roman"/>
          <w:b/>
          <w:bCs/>
          <w:lang w:eastAsia="pl-PL"/>
        </w:rPr>
        <w:t xml:space="preserve">Stopień pilności I </w:t>
      </w:r>
      <w:r w:rsidRPr="00A17328">
        <w:rPr>
          <w:rFonts w:ascii="Times New Roman" w:eastAsia="Times New Roman" w:hAnsi="Times New Roman" w:cs="Times New Roman"/>
          <w:lang w:eastAsia="pl-PL"/>
        </w:rPr>
        <w:t>od 120 punktów</w:t>
      </w:r>
    </w:p>
    <w:p w14:paraId="3ED8CB5B" w14:textId="77777777" w:rsidR="00A17328" w:rsidRP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17328">
        <w:rPr>
          <w:rFonts w:ascii="Times New Roman" w:eastAsia="Times New Roman" w:hAnsi="Times New Roman" w:cs="Times New Roman"/>
          <w:lang w:eastAsia="pl-PL"/>
        </w:rPr>
        <w:t>wymagane pilnie usunięcie (wymiana na wyrób bezazbestowy) lub zabezpieczenie</w:t>
      </w:r>
    </w:p>
    <w:p w14:paraId="1DFE3CF3" w14:textId="77777777" w:rsidR="00A17328" w:rsidRP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17328">
        <w:rPr>
          <w:rFonts w:ascii="Times New Roman" w:eastAsia="Times New Roman" w:hAnsi="Times New Roman" w:cs="Times New Roman"/>
          <w:b/>
          <w:bCs/>
          <w:lang w:eastAsia="pl-PL"/>
        </w:rPr>
        <w:t>Stopień pilności II</w:t>
      </w:r>
      <w:r w:rsidRPr="00A17328">
        <w:rPr>
          <w:rFonts w:ascii="Times New Roman" w:eastAsia="Times New Roman" w:hAnsi="Times New Roman" w:cs="Times New Roman"/>
          <w:lang w:eastAsia="pl-PL"/>
        </w:rPr>
        <w:t xml:space="preserve"> od 95 do 115 punktów</w:t>
      </w:r>
    </w:p>
    <w:p w14:paraId="3D74F66B" w14:textId="77777777" w:rsidR="00A17328" w:rsidRP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17328">
        <w:rPr>
          <w:rFonts w:ascii="Times New Roman" w:eastAsia="Times New Roman" w:hAnsi="Times New Roman" w:cs="Times New Roman"/>
          <w:lang w:eastAsia="pl-PL"/>
        </w:rPr>
        <w:t>wymagana ponowna ocena w terminie do 1 roku</w:t>
      </w:r>
    </w:p>
    <w:p w14:paraId="4B1E2CEE" w14:textId="77777777" w:rsidR="00A17328" w:rsidRP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17328">
        <w:rPr>
          <w:rFonts w:ascii="Times New Roman" w:eastAsia="Times New Roman" w:hAnsi="Times New Roman" w:cs="Times New Roman"/>
          <w:b/>
          <w:bCs/>
          <w:lang w:eastAsia="pl-PL"/>
        </w:rPr>
        <w:t>Stopień pilności III</w:t>
      </w:r>
      <w:r w:rsidRPr="00A17328">
        <w:rPr>
          <w:rFonts w:ascii="Times New Roman" w:eastAsia="Times New Roman" w:hAnsi="Times New Roman" w:cs="Times New Roman"/>
          <w:lang w:eastAsia="pl-PL"/>
        </w:rPr>
        <w:t xml:space="preserve"> do 90 punktów</w:t>
      </w:r>
    </w:p>
    <w:p w14:paraId="5FAE79EE" w14:textId="7020EEE1" w:rsid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17328">
        <w:rPr>
          <w:rFonts w:ascii="Times New Roman" w:eastAsia="Times New Roman" w:hAnsi="Times New Roman" w:cs="Times New Roman"/>
          <w:lang w:eastAsia="pl-PL"/>
        </w:rPr>
        <w:t>wymagana ponowna ocena w terminie do 5 lat</w:t>
      </w:r>
    </w:p>
    <w:p w14:paraId="3A7913CB" w14:textId="51F91582" w:rsid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BBAEFFF" w14:textId="2D95E653" w:rsid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AB1CC13" w14:textId="77777777" w:rsidR="00A17328" w:rsidRP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34329D9" w14:textId="77777777" w:rsidR="00A17328" w:rsidRPr="00A17328" w:rsidRDefault="00A17328" w:rsidP="00A17328">
      <w:pPr>
        <w:widowControl w:val="0"/>
        <w:tabs>
          <w:tab w:val="right" w:pos="8804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17328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                                                                  ................................................</w:t>
      </w:r>
    </w:p>
    <w:p w14:paraId="72A95C78" w14:textId="77777777" w:rsidR="00A17328" w:rsidRPr="00A17328" w:rsidRDefault="00A17328" w:rsidP="00A17328">
      <w:pPr>
        <w:widowControl w:val="0"/>
        <w:tabs>
          <w:tab w:val="right" w:pos="823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17328">
        <w:rPr>
          <w:rFonts w:ascii="Arial" w:eastAsia="Times New Roman" w:hAnsi="Arial" w:cs="Arial"/>
          <w:sz w:val="18"/>
          <w:szCs w:val="18"/>
          <w:lang w:eastAsia="pl-PL"/>
        </w:rPr>
        <w:t xml:space="preserve">   Oceniający (nazwisko i imię)</w:t>
      </w:r>
      <w:r w:rsidRPr="00A17328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                      Właściciel/Zarządca (podpis)</w:t>
      </w:r>
      <w:r w:rsidRPr="00A17328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14:paraId="664D647F" w14:textId="77777777" w:rsidR="00A17328" w:rsidRPr="00A17328" w:rsidRDefault="00A17328" w:rsidP="00A17328">
      <w:pPr>
        <w:widowControl w:val="0"/>
        <w:tabs>
          <w:tab w:val="right" w:pos="8804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17328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                                                                   ................................................</w:t>
      </w:r>
    </w:p>
    <w:p w14:paraId="4215548C" w14:textId="3FE2AE89" w:rsidR="00A17328" w:rsidRDefault="00A17328" w:rsidP="00A17328">
      <w:pPr>
        <w:widowControl w:val="0"/>
        <w:tabs>
          <w:tab w:val="right" w:pos="8662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17328">
        <w:rPr>
          <w:rFonts w:ascii="Arial" w:eastAsia="Times New Roman" w:hAnsi="Arial" w:cs="Arial"/>
          <w:sz w:val="18"/>
          <w:szCs w:val="18"/>
          <w:lang w:eastAsia="pl-PL"/>
        </w:rPr>
        <w:t>(miejscowość, data)                                                                            (adres lub pieczęć z adresem)</w:t>
      </w:r>
    </w:p>
    <w:p w14:paraId="764EA5B1" w14:textId="42377508" w:rsidR="00A17328" w:rsidRDefault="00A17328" w:rsidP="00A17328">
      <w:pPr>
        <w:widowControl w:val="0"/>
        <w:tabs>
          <w:tab w:val="right" w:pos="8662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49185F3" w14:textId="3DCCB782" w:rsidR="00A17328" w:rsidRDefault="00A17328" w:rsidP="00A17328">
      <w:pPr>
        <w:widowControl w:val="0"/>
        <w:tabs>
          <w:tab w:val="right" w:pos="8662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A8D635" w14:textId="752EA33D" w:rsidR="00A17328" w:rsidRDefault="00A17328" w:rsidP="00A17328">
      <w:pPr>
        <w:widowControl w:val="0"/>
        <w:tabs>
          <w:tab w:val="right" w:pos="8662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FEF0246" w14:textId="5F36F758" w:rsidR="00A17328" w:rsidRDefault="00A17328" w:rsidP="00A17328">
      <w:pPr>
        <w:widowControl w:val="0"/>
        <w:tabs>
          <w:tab w:val="right" w:pos="8662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bookmarkStart w:id="0" w:name="_GoBack"/>
      <w:bookmarkEnd w:id="0"/>
    </w:p>
    <w:p w14:paraId="5ABBC27C" w14:textId="77777777" w:rsidR="00A17328" w:rsidRPr="00A17328" w:rsidRDefault="00A17328" w:rsidP="00A17328">
      <w:pPr>
        <w:widowControl w:val="0"/>
        <w:tabs>
          <w:tab w:val="right" w:pos="8662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23952A2" w14:textId="77777777" w:rsidR="00A17328" w:rsidRP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>Objaśnienia:</w:t>
      </w:r>
    </w:p>
    <w:p w14:paraId="1C240C43" w14:textId="77777777" w:rsidR="00A17328" w:rsidRP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17328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1)</w:t>
      </w: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Należy podać rodzaj zabudowy: budynek mieszkalny, budynek gospodarczy, budynek przemysłowy, inny.</w:t>
      </w:r>
    </w:p>
    <w:p w14:paraId="2DF7201C" w14:textId="77777777" w:rsidR="00A17328" w:rsidRP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17328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2)</w:t>
      </w: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Należy podać numer obrębu ewidencyjnego i numer działki ewidencyjnej faktycznego miejsca występowania </w:t>
      </w:r>
      <w:r w:rsidRPr="00A17328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azbestu</w:t>
      </w: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>.</w:t>
      </w:r>
    </w:p>
    <w:p w14:paraId="7C97ADBB" w14:textId="77777777" w:rsidR="00A17328" w:rsidRP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17328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3)</w:t>
      </w: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Przy określaniu rodzaju wyrobu zawierającego </w:t>
      </w:r>
      <w:r w:rsidRPr="00A17328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azbest</w:t>
      </w: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należy stosować następującą klasyfikację:</w:t>
      </w:r>
    </w:p>
    <w:p w14:paraId="61F0DDC9" w14:textId="77777777" w:rsidR="00A17328" w:rsidRP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>- płyty azbestowo-cementowe płaskie stosowane w budownictwie,</w:t>
      </w:r>
    </w:p>
    <w:p w14:paraId="707955C9" w14:textId="77777777" w:rsidR="00A17328" w:rsidRP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>- płyty faliste azbestowo-cementowe dla budownictwa,</w:t>
      </w:r>
    </w:p>
    <w:p w14:paraId="79DD0431" w14:textId="77777777" w:rsidR="00A17328" w:rsidRP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>- rury i złącza azbestowo-cementowe,</w:t>
      </w:r>
    </w:p>
    <w:p w14:paraId="2EF6B587" w14:textId="77777777" w:rsidR="00A17328" w:rsidRP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- izolacje natryskowe środkami zawierającymi w swoim składzie </w:t>
      </w:r>
      <w:r w:rsidRPr="00A17328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azbest</w:t>
      </w: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>,</w:t>
      </w:r>
    </w:p>
    <w:p w14:paraId="499EBAE8" w14:textId="77777777" w:rsidR="00A17328" w:rsidRP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>- wyroby cierne azbestowo-kauczukowe,</w:t>
      </w:r>
    </w:p>
    <w:p w14:paraId="69753F54" w14:textId="77777777" w:rsidR="00A17328" w:rsidRP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>- przędza specjalna, w tym włókna azbestowe obrobione,</w:t>
      </w:r>
    </w:p>
    <w:p w14:paraId="520B6CAE" w14:textId="77777777" w:rsidR="00A17328" w:rsidRP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>- szczeliwa azbestowe,</w:t>
      </w:r>
    </w:p>
    <w:p w14:paraId="1B553005" w14:textId="77777777" w:rsidR="00A17328" w:rsidRP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>- taśmy tkane i plecione, sznury i sznurki,</w:t>
      </w:r>
    </w:p>
    <w:p w14:paraId="2E1FFD5E" w14:textId="77777777" w:rsidR="00A17328" w:rsidRP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>- wyroby azbestowo-kauczukowe, z wyjątkiem wyrobów ciernych,</w:t>
      </w:r>
    </w:p>
    <w:p w14:paraId="1C47D8EA" w14:textId="77777777" w:rsidR="00A17328" w:rsidRP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>- papier, tektura,</w:t>
      </w:r>
    </w:p>
    <w:p w14:paraId="0B5953B7" w14:textId="77777777" w:rsidR="00A17328" w:rsidRP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- inne wyroby zawierające </w:t>
      </w:r>
      <w:r w:rsidRPr="00A17328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azbest</w:t>
      </w: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>, oddzielnie niewymienione, w tym papier i tektura, podać jakie.</w:t>
      </w:r>
    </w:p>
    <w:p w14:paraId="7CED4AA0" w14:textId="77777777" w:rsidR="00A17328" w:rsidRP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17328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4)</w:t>
      </w: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Ilość wyrobów azbestowych podana w jednostkach masy (Mg) oraz w jednostkach właściwych dla danego wyrobu (m</w:t>
      </w:r>
      <w:r w:rsidRPr="00A17328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2</w:t>
      </w: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>, m</w:t>
      </w:r>
      <w:r w:rsidRPr="00A17328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3</w:t>
      </w: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, </w:t>
      </w:r>
      <w:proofErr w:type="spellStart"/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>mb</w:t>
      </w:r>
      <w:proofErr w:type="spellEnd"/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>).</w:t>
      </w:r>
    </w:p>
    <w:p w14:paraId="3654D057" w14:textId="77777777" w:rsidR="00A17328" w:rsidRPr="00A17328" w:rsidRDefault="00A17328" w:rsidP="00A173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17328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5)</w:t>
      </w:r>
      <w:r w:rsidRPr="00A1732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Należy podać datę przeprowadzenia poprzedniej oceny; jeśli jest to pierwsza ocena, należy wpisać "pierwsza ocena".</w:t>
      </w:r>
    </w:p>
    <w:p w14:paraId="2B5BE0B4" w14:textId="77777777" w:rsidR="003110D5" w:rsidRPr="00A17328" w:rsidRDefault="003110D5" w:rsidP="00A17328">
      <w:pPr>
        <w:spacing w:after="0"/>
        <w:rPr>
          <w:sz w:val="16"/>
          <w:szCs w:val="16"/>
        </w:rPr>
      </w:pPr>
    </w:p>
    <w:sectPr w:rsidR="003110D5" w:rsidRPr="00A17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0B7"/>
    <w:rsid w:val="003110D5"/>
    <w:rsid w:val="00A17328"/>
    <w:rsid w:val="00C7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5989"/>
  <w15:chartTrackingRefBased/>
  <w15:docId w15:val="{B600C29A-1011-49E8-9630-B03A609B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8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804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Paczewska</dc:creator>
  <cp:keywords/>
  <dc:description/>
  <cp:lastModifiedBy>Anna Paczewska</cp:lastModifiedBy>
  <cp:revision>2</cp:revision>
  <dcterms:created xsi:type="dcterms:W3CDTF">2025-01-20T14:22:00Z</dcterms:created>
  <dcterms:modified xsi:type="dcterms:W3CDTF">2025-01-20T14:29:00Z</dcterms:modified>
</cp:coreProperties>
</file>